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280F75"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lastRenderedPageBreak/>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Heading1"/>
        <w:widowControl w:val="0"/>
        <w:ind w:left="360" w:hanging="360"/>
        <w:rPr>
          <w:lang w:val="pt-BR"/>
        </w:rPr>
      </w:pPr>
      <w:r w:rsidRPr="000862E1">
        <w:rPr>
          <w:sz w:val="20"/>
          <w:lang w:val="pt-BR"/>
        </w:rPr>
        <w:lastRenderedPageBreak/>
        <w:t>DIREITOS DE USO PARA O MODELO DE LICENÇA DE ACESSO PARA SERVIDOR + CLIENTE</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.1</w:t>
      </w:r>
      <w:r w:rsidR="00F15F94" w:rsidRPr="0086301C">
        <w:rPr>
          <w:rFonts w:eastAsia="SimSun"/>
          <w:sz w:val="20"/>
          <w:szCs w:val="20"/>
          <w:lang w:val="pt-BR"/>
        </w:rPr>
        <w:tab/>
      </w:r>
      <w:r w:rsidR="00F15F94"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280F75" w:rsidP="00D7634D">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.2</w:t>
      </w:r>
      <w:r w:rsidR="00F15F94" w:rsidRPr="0086301C">
        <w:rPr>
          <w:rFonts w:eastAsia="SimSun"/>
          <w:sz w:val="20"/>
          <w:szCs w:val="20"/>
          <w:lang w:val="pt-BR"/>
        </w:rPr>
        <w:tab/>
      </w:r>
      <w:r w:rsidR="00F15F94" w:rsidRPr="000862E1">
        <w:rPr>
          <w:rFonts w:eastAsia="SimSun"/>
          <w:sz w:val="20"/>
          <w:szCs w:val="20"/>
          <w:lang w:val="pt-BR"/>
        </w:rPr>
        <w:t>Execução de Instâncias do Software de Servidor.</w:t>
      </w:r>
      <w:r w:rsidR="00F15F94"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.3</w:t>
      </w:r>
      <w:r w:rsidR="00F15F94" w:rsidRPr="0086301C">
        <w:rPr>
          <w:rFonts w:eastAsia="SimSun"/>
          <w:sz w:val="20"/>
          <w:szCs w:val="20"/>
          <w:lang w:val="pt-BR"/>
        </w:rPr>
        <w:tab/>
      </w:r>
      <w:r w:rsidR="00F15F94" w:rsidRPr="000862E1">
        <w:rPr>
          <w:rFonts w:eastAsia="SimSun"/>
          <w:sz w:val="20"/>
          <w:szCs w:val="20"/>
          <w:lang w:val="pt-BR"/>
        </w:rPr>
        <w:t>Execução de Instâncias dos Softwares Adicionais.</w:t>
      </w:r>
      <w:r w:rsidR="00F15F94"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00F15F94" w:rsidRPr="0086301C">
        <w:rPr>
          <w:lang w:val="pt-BR"/>
        </w:rPr>
        <w:t xml:space="preserve"> </w:t>
      </w:r>
      <w:r w:rsidR="00F15F94"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.4</w:t>
      </w:r>
      <w:r w:rsidR="00F15F94" w:rsidRPr="0086301C">
        <w:rPr>
          <w:rFonts w:eastAsia="SimSun"/>
          <w:bCs w:val="0"/>
          <w:sz w:val="20"/>
          <w:szCs w:val="20"/>
          <w:lang w:val="pt-BR"/>
        </w:rPr>
        <w:tab/>
      </w:r>
      <w:r w:rsidR="00F15F94" w:rsidRPr="000862E1">
        <w:rPr>
          <w:sz w:val="20"/>
          <w:lang w:val="pt-BR"/>
        </w:rPr>
        <w:t>Criação e Armazenamento de Instâncias nos Servidores e em Mídia de Armazenamento.</w:t>
      </w:r>
      <w:r w:rsidR="00F15F94" w:rsidRPr="0086301C">
        <w:rPr>
          <w:lang w:val="pt-BR"/>
        </w:rPr>
        <w:t xml:space="preserve"> </w:t>
      </w:r>
      <w:r w:rsidR="00F15F94"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.5</w:t>
      </w:r>
      <w:r w:rsidR="00F15F94" w:rsidRPr="0086301C">
        <w:rPr>
          <w:rFonts w:eastAsia="SimSun"/>
          <w:bCs w:val="0"/>
          <w:sz w:val="20"/>
          <w:szCs w:val="20"/>
          <w:lang w:val="pt-BR"/>
        </w:rPr>
        <w:tab/>
      </w:r>
      <w:r w:rsidR="00F15F94" w:rsidRPr="000862E1">
        <w:rPr>
          <w:sz w:val="20"/>
          <w:lang w:val="pt-BR"/>
        </w:rPr>
        <w:t>Licenças de Acesso para Cliente (CALs).</w:t>
      </w:r>
      <w:r w:rsidR="00F15F94"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As CALs permitem o acesso às instâncias de versões anteriores, mas não de versões 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280F75" w:rsidP="00993990">
      <w:pPr>
        <w:pStyle w:val="Heading2"/>
        <w:widowControl w:val="0"/>
        <w:numPr>
          <w:ilvl w:val="0"/>
          <w:numId w:val="0"/>
        </w:numPr>
        <w:ind w:left="1077" w:hanging="717"/>
        <w:rPr>
          <w:lang w:val="pt-BR"/>
        </w:rPr>
      </w:pPr>
      <w:r>
        <w:rPr>
          <w:sz w:val="20"/>
          <w:lang w:val="pt-BR"/>
        </w:rPr>
        <w:t>3</w:t>
      </w:r>
      <w:r w:rsidR="00E533CA" w:rsidRPr="000862E1">
        <w:rPr>
          <w:sz w:val="20"/>
          <w:lang w:val="pt-BR"/>
        </w:rPr>
        <w:t>.1</w:t>
      </w:r>
      <w:r w:rsidR="00E533CA" w:rsidRPr="000862E1">
        <w:rPr>
          <w:sz w:val="20"/>
          <w:lang w:val="pt-BR"/>
        </w:rPr>
        <w:tab/>
        <w:t>Software de Uso Restrito ao Tempo de Execução.</w:t>
      </w:r>
      <w:r w:rsidR="00E533CA"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280F75" w:rsidP="00993990">
      <w:pPr>
        <w:pStyle w:val="Heading2"/>
        <w:widowControl w:val="0"/>
        <w:numPr>
          <w:ilvl w:val="0"/>
          <w:numId w:val="0"/>
        </w:numPr>
        <w:ind w:left="1077" w:hanging="717"/>
        <w:rPr>
          <w:lang w:val="pt-BR"/>
        </w:rPr>
      </w:pPr>
      <w:r>
        <w:rPr>
          <w:sz w:val="20"/>
          <w:szCs w:val="20"/>
          <w:lang w:val="pt-BR"/>
        </w:rPr>
        <w:t>3</w:t>
      </w:r>
      <w:r w:rsidR="00F15F94" w:rsidRPr="00AA00C9">
        <w:rPr>
          <w:sz w:val="20"/>
          <w:szCs w:val="20"/>
          <w:lang w:val="pt-BR"/>
        </w:rPr>
        <w:t>.2</w:t>
      </w:r>
      <w:r w:rsidR="00F15F94" w:rsidRPr="00AA00C9">
        <w:rPr>
          <w:sz w:val="20"/>
          <w:szCs w:val="20"/>
          <w:lang w:val="pt-BR"/>
        </w:rPr>
        <w:tab/>
      </w:r>
      <w:r w:rsidR="00F15F94" w:rsidRPr="000862E1">
        <w:rPr>
          <w:sz w:val="20"/>
          <w:lang w:val="pt-BR"/>
        </w:rPr>
        <w:t>Instâncias Máximas.</w:t>
      </w:r>
      <w:r w:rsidR="00F15F94" w:rsidRPr="00AA00C9">
        <w:rPr>
          <w:lang w:val="pt-BR"/>
        </w:rPr>
        <w:t xml:space="preserve"> </w:t>
      </w:r>
      <w:r w:rsidR="00F15F94" w:rsidRPr="000862E1">
        <w:rPr>
          <w:b w:val="0"/>
          <w:sz w:val="20"/>
          <w:lang w:val="pt-BR"/>
        </w:rPr>
        <w:t>O software ou hardware pode limitar o número de instâncias do software para servidores que podem ser executadas em OSEs físicos ou virtuais no servidor.</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.3</w:t>
      </w:r>
      <w:r w:rsidR="00F15F94" w:rsidRPr="00AA00C9">
        <w:rPr>
          <w:rFonts w:eastAsia="SimSun"/>
          <w:sz w:val="20"/>
          <w:szCs w:val="20"/>
          <w:lang w:val="pt-BR"/>
        </w:rPr>
        <w:tab/>
      </w:r>
      <w:r w:rsidR="00F15F94" w:rsidRPr="000862E1">
        <w:rPr>
          <w:rFonts w:eastAsia="SimSun"/>
          <w:sz w:val="20"/>
          <w:szCs w:val="20"/>
          <w:lang w:val="pt-BR"/>
        </w:rPr>
        <w:t>Multiplexação.</w:t>
      </w:r>
      <w:r w:rsidR="00F15F94" w:rsidRPr="00AA00C9">
        <w:rPr>
          <w:lang w:val="pt-BR"/>
        </w:rPr>
        <w:t xml:space="preserve"> </w:t>
      </w:r>
      <w:r w:rsidR="00F15F94"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86301C">
        <w:rPr>
          <w:rFonts w:eastAsia="SimSun"/>
          <w:sz w:val="20"/>
          <w:szCs w:val="20"/>
          <w:lang w:val="pt-BR"/>
        </w:rPr>
        <w:t>.4</w:t>
      </w:r>
      <w:r w:rsidR="00F15F94" w:rsidRPr="0086301C">
        <w:rPr>
          <w:rFonts w:eastAsia="SimSun"/>
          <w:sz w:val="20"/>
          <w:szCs w:val="20"/>
          <w:lang w:val="pt-BR"/>
        </w:rPr>
        <w:tab/>
      </w:r>
      <w:r w:rsidR="00F15F94" w:rsidRPr="000862E1">
        <w:rPr>
          <w:rFonts w:eastAsia="SimSun"/>
          <w:sz w:val="20"/>
          <w:szCs w:val="20"/>
          <w:lang w:val="pt-BR"/>
        </w:rPr>
        <w:t>Sem Separação do Software para Servidores.</w:t>
      </w:r>
      <w:r w:rsidR="00F15F94" w:rsidRPr="0086301C">
        <w:rPr>
          <w:rFonts w:eastAsia="SimSun"/>
          <w:sz w:val="20"/>
          <w:szCs w:val="20"/>
          <w:lang w:val="pt-BR"/>
        </w:rPr>
        <w:t xml:space="preserve"> </w:t>
      </w:r>
      <w:r w:rsidR="00F15F94" w:rsidRPr="000862E1">
        <w:rPr>
          <w:rFonts w:eastAsia="SimSun"/>
          <w:b w:val="0"/>
          <w:sz w:val="20"/>
          <w:szCs w:val="20"/>
          <w:lang w:val="pt-BR"/>
        </w:rPr>
        <w:t>Não é permitido separar o software para servidores para uso em mais de um OSE de acordo com uma única licença, a menos que expressamente permitido.</w:t>
      </w:r>
      <w:r w:rsidR="00F15F94" w:rsidRPr="00AA00C9">
        <w:rPr>
          <w:lang w:val="pt-BR"/>
        </w:rPr>
        <w:t xml:space="preserve"> </w:t>
      </w:r>
      <w:r w:rsidR="00F15F94" w:rsidRPr="000862E1">
        <w:rPr>
          <w:b w:val="0"/>
          <w:sz w:val="20"/>
          <w:lang w:val="pt-BR"/>
        </w:rPr>
        <w:t>Isso se aplicará mesmo no caso de os OSEs estarem no mesmo sistema de hardware físico.</w:t>
      </w:r>
    </w:p>
    <w:p w:rsidR="00F15F94" w:rsidRPr="00AA00C9" w:rsidRDefault="00280F75" w:rsidP="00D7634D">
      <w:pPr>
        <w:pStyle w:val="Heading2"/>
        <w:widowControl w:val="0"/>
        <w:numPr>
          <w:ilvl w:val="0"/>
          <w:numId w:val="0"/>
        </w:numPr>
        <w:ind w:left="1077" w:hanging="717"/>
        <w:rPr>
          <w:sz w:val="20"/>
          <w:szCs w:val="20"/>
          <w:lang w:val="pt-BR"/>
        </w:rPr>
      </w:pPr>
      <w:r>
        <w:rPr>
          <w:rFonts w:eastAsia="SimSun"/>
          <w:sz w:val="20"/>
          <w:szCs w:val="20"/>
          <w:lang w:val="pt-BR"/>
        </w:rPr>
        <w:t>3</w:t>
      </w:r>
      <w:r w:rsidR="00F15F94" w:rsidRPr="00AA00C9">
        <w:rPr>
          <w:rFonts w:eastAsia="SimSun"/>
          <w:sz w:val="20"/>
          <w:szCs w:val="20"/>
          <w:lang w:val="pt-BR"/>
        </w:rPr>
        <w:t>.5</w:t>
      </w:r>
      <w:r w:rsidR="00F15F94" w:rsidRPr="00AA00C9">
        <w:rPr>
          <w:rFonts w:eastAsia="SimSun"/>
          <w:sz w:val="20"/>
          <w:szCs w:val="20"/>
          <w:lang w:val="pt-BR"/>
        </w:rPr>
        <w:tab/>
      </w:r>
      <w:r w:rsidR="00F15F94" w:rsidRPr="000862E1">
        <w:rPr>
          <w:rFonts w:eastAsia="SimSun"/>
          <w:sz w:val="20"/>
          <w:szCs w:val="20"/>
          <w:lang w:val="pt-BR"/>
        </w:rPr>
        <w:t>Item de Relatório de Mapa do SQL Server Reporting Services.</w:t>
      </w:r>
      <w:r w:rsidR="00F15F94"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280F75" w:rsidP="00394D52">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w:t>
      </w:r>
      <w:r w:rsidR="00394D52" w:rsidRPr="00AA00C9">
        <w:rPr>
          <w:rFonts w:eastAsia="SimSun"/>
          <w:sz w:val="20"/>
          <w:szCs w:val="20"/>
          <w:lang w:val="pt-BR"/>
        </w:rPr>
        <w:t>6</w:t>
      </w:r>
      <w:r w:rsidR="00F15F94" w:rsidRPr="00AA00C9">
        <w:rPr>
          <w:rFonts w:eastAsia="SimSun"/>
          <w:sz w:val="20"/>
          <w:szCs w:val="20"/>
          <w:lang w:val="pt-BR"/>
        </w:rPr>
        <w:tab/>
      </w:r>
      <w:r w:rsidR="00F15F94" w:rsidRPr="000862E1">
        <w:rPr>
          <w:rFonts w:eastAsia="SimSun"/>
          <w:sz w:val="20"/>
          <w:szCs w:val="20"/>
          <w:lang w:val="pt-BR"/>
        </w:rPr>
        <w:t>Programas Microsoft Incluídos.</w:t>
      </w:r>
      <w:r w:rsidR="00F15F94"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suportados de acordo com seus próprios termos e políticas separadas.</w:t>
      </w:r>
      <w:r w:rsidR="00F15F94"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280F75" w:rsidRDefault="00F15F94" w:rsidP="00993990">
      <w:pPr>
        <w:pStyle w:val="Heading1"/>
        <w:widowControl w:val="0"/>
        <w:tabs>
          <w:tab w:val="clear" w:pos="360"/>
        </w:tabs>
        <w:ind w:left="360" w:hanging="360"/>
        <w:rPr>
          <w:lang w:val="pt-BR"/>
        </w:rPr>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280F75" w:rsidRDefault="00F15F94" w:rsidP="00993990">
      <w:pPr>
        <w:pStyle w:val="Heading1"/>
        <w:widowControl w:val="0"/>
        <w:tabs>
          <w:tab w:val="clear" w:pos="360"/>
        </w:tabs>
        <w:ind w:left="360" w:hanging="360"/>
        <w:rPr>
          <w:lang w:val="pt-BR"/>
        </w:rPr>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B16" w:rsidRDefault="003D4B16" w:rsidP="000B62B3">
      <w:pPr>
        <w:spacing w:before="0" w:after="0"/>
      </w:pPr>
      <w:r>
        <w:separator/>
      </w:r>
    </w:p>
  </w:endnote>
  <w:endnote w:type="continuationSeparator" w:id="0">
    <w:p w:rsidR="003D4B16" w:rsidRDefault="003D4B16" w:rsidP="000B62B3">
      <w:pPr>
        <w:spacing w:before="0" w:after="0"/>
      </w:pPr>
      <w:r>
        <w:continuationSeparator/>
      </w:r>
    </w:p>
  </w:endnote>
  <w:endnote w:type="continuationNotice" w:id="1">
    <w:p w:rsidR="003D4B16" w:rsidRDefault="003D4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F94" w:rsidRPr="00755A71" w:rsidRDefault="00F15F94" w:rsidP="00280F75">
    <w:pPr>
      <w:pStyle w:val="Footer"/>
      <w:rPr>
        <w:rStyle w:val="LogoportDoNotTranslate"/>
        <w:rFonts w:ascii="Tahoma" w:hAnsi="Tahoma"/>
        <w:color w:val="000000"/>
      </w:rPr>
    </w:pPr>
    <w:r w:rsidRPr="00755A71">
      <w:rPr>
        <w:rStyle w:val="LogoportDoNotTranslate"/>
        <w:rFonts w:ascii="Tahoma" w:hAnsi="Tahoma"/>
        <w:color w:val="000000"/>
      </w:rPr>
      <w:t>ISV Royalty Agreement EULA (</w:t>
    </w:r>
    <w:r w:rsidR="00280F75">
      <w:rPr>
        <w:rStyle w:val="LogoportDoNotTranslate"/>
        <w:rFonts w:ascii="Tahoma" w:hAnsi="Tahoma"/>
        <w:color w:val="000000"/>
      </w:rPr>
      <w:t>July</w:t>
    </w:r>
    <w:r w:rsidR="00280F75" w:rsidRPr="00755A71">
      <w:rPr>
        <w:rStyle w:val="LogoportDoNotTranslate"/>
        <w:rFonts w:ascii="Tahoma" w:hAnsi="Tahoma"/>
        <w:color w:val="000000"/>
      </w:rPr>
      <w:t xml:space="preserve"> </w:t>
    </w:r>
    <w:r w:rsidRPr="00755A71">
      <w:rPr>
        <w:rStyle w:val="LogoportDoNotTranslate"/>
        <w:rFonts w:ascii="Tahoma" w:hAnsi="Tahoma"/>
        <w:color w:val="000000"/>
      </w:rPr>
      <w:t>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2B7C32">
      <w:rPr>
        <w:rStyle w:val="LogoportDoNotTranslate"/>
        <w:rFonts w:ascii="Tahoma" w:hAnsi="Tahoma"/>
        <w:noProof/>
        <w:color w:val="000000"/>
      </w:rPr>
      <w:t>2</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2B7C32">
      <w:rPr>
        <w:rStyle w:val="LogoportDoNotTranslate"/>
        <w:rFonts w:ascii="Tahoma" w:hAnsi="Tahoma"/>
        <w:noProof/>
        <w:color w:val="000000"/>
      </w:rPr>
      <w:t>2</w:t>
    </w:r>
    <w:r w:rsidRPr="00755A7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B16" w:rsidRDefault="003D4B16" w:rsidP="000B62B3">
      <w:pPr>
        <w:spacing w:before="0" w:after="0"/>
      </w:pPr>
      <w:r>
        <w:separator/>
      </w:r>
    </w:p>
  </w:footnote>
  <w:footnote w:type="continuationSeparator" w:id="0">
    <w:p w:rsidR="003D4B16" w:rsidRDefault="003D4B16" w:rsidP="000B62B3">
      <w:pPr>
        <w:spacing w:before="0" w:after="0"/>
      </w:pPr>
      <w:r>
        <w:continuationSeparator/>
      </w:r>
    </w:p>
  </w:footnote>
  <w:footnote w:type="continuationNotice" w:id="1">
    <w:p w:rsidR="003D4B16" w:rsidRDefault="003D4B16">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5">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Xfsuum9e/+QxhSOggC9033b5HiqfOT0OV7FPglG1PtYr9vDyQld5ZbIEP79FH2H256IPAhwGIpnYTsA68BVFhw==" w:salt="6AFqTmy7MGUwjNTczdA3v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2855"/>
    <w:rsid w:val="001E10FF"/>
    <w:rsid w:val="001E252C"/>
    <w:rsid w:val="001E7911"/>
    <w:rsid w:val="00217666"/>
    <w:rsid w:val="00227938"/>
    <w:rsid w:val="00230B33"/>
    <w:rsid w:val="002310DD"/>
    <w:rsid w:val="00244591"/>
    <w:rsid w:val="00245487"/>
    <w:rsid w:val="00253639"/>
    <w:rsid w:val="00253CAC"/>
    <w:rsid w:val="00280F75"/>
    <w:rsid w:val="00282296"/>
    <w:rsid w:val="0029634D"/>
    <w:rsid w:val="002B7C32"/>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807AA"/>
    <w:rsid w:val="0039443D"/>
    <w:rsid w:val="00394D52"/>
    <w:rsid w:val="00397077"/>
    <w:rsid w:val="003A3B0F"/>
    <w:rsid w:val="003B029F"/>
    <w:rsid w:val="003B082E"/>
    <w:rsid w:val="003B6EE5"/>
    <w:rsid w:val="003C2252"/>
    <w:rsid w:val="003D4B16"/>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2EFC"/>
    <w:rsid w:val="00DB2FA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DEF6BF-9D04-4E95-A971-B43750BF8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C3D88C9-16B7-4D60-BB4E-C52FA0DE57E8}">
  <ds:schemaRefs>
    <ds:schemaRef ds:uri="http://schemas.microsoft.com/sharepoint/v3/contenttype/forms"/>
  </ds:schemaRefs>
</ds:datastoreItem>
</file>

<file path=customXml/itemProps3.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